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280" w:type="dxa"/>
              <w:start w:w="260" w:type="dxa"/>
              <w:bottom w:w="300" w:type="dxa"/>
              <w:end w:w="26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371600" cy="1371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zls-logo-whit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b/>
                <w:color w:val="FFFFFF"/>
                <w:sz w:val="54"/>
              </w:rPr>
              <w:t>ŻYRARDOWSKA</w:t>
              <w:br/>
              <w:t>LIGA SINGLI</w:t>
              <w:br/>
              <w:t>SIATKARSKICH</w:t>
            </w:r>
          </w:p>
          <w:p>
            <w:pPr>
              <w:jc w:val="center"/>
            </w:pPr>
            <w:r>
              <w:rPr>
                <w:b/>
                <w:color w:val="F5A800"/>
                <w:sz w:val="24"/>
              </w:rPr>
              <w:t>REGULAMIN ROZGRYWEK I PAKIET OŚWIADCZEŃ</w:t>
            </w:r>
          </w:p>
          <w:p>
            <w:pPr>
              <w:jc w:val="center"/>
            </w:pPr>
            <w:r>
              <w:rPr>
                <w:color w:val="C5D1E4"/>
                <w:sz w:val="22"/>
              </w:rPr>
              <w:t>I edycja · sezon 2026/2027 · U-10</w:t>
            </w:r>
          </w:p>
        </w:tc>
      </w:tr>
    </w:tbl>
    <w:p/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ORGANIZATOR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Klub Sportowy Projekt Siatkówka Plażowa Żyrardów</w:t>
            </w:r>
          </w:p>
        </w:tc>
      </w:tr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KONTAKT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biuro@pspz.pl · 511 534 411</w:t>
            </w:r>
          </w:p>
        </w:tc>
      </w:tr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START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20 września 2026 r., godz. 09:00</w:t>
            </w:r>
          </w:p>
        </w:tc>
      </w:tr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MIEJSCE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Hala Elektryk Żyrardów, ul. Bohaterów Warszawy 4</w:t>
            </w:r>
          </w:p>
        </w:tc>
      </w:tr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CYKL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1 turniej rozstawieniowy + 5 turniejów ligowych/finałowych</w:t>
            </w:r>
          </w:p>
        </w:tc>
      </w:tr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WPISOWE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200 zł za zawodnika za cały cykl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FFF5D6"/>
            <w:tcBorders>
              <w:top w:val="single" w:sz="10" w:color="F5A800"/>
              <w:left w:val="single" w:sz="10" w:color="F5A800"/>
              <w:bottom w:val="single" w:sz="10" w:color="F5A800"/>
              <w:right w:val="single" w:sz="10" w:color="F5A800"/>
              <w:insideH w:val="single" w:sz="10" w:color="F5A800"/>
              <w:insideV w:val="single" w:sz="10" w:color="F5A800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WAŻNA INFORMACJA PRAWNA</w:t>
            </w:r>
            <w:r>
              <w:rPr>
                <w:color w:val="0D1830"/>
                <w:sz w:val="18"/>
              </w:rPr>
              <w:br/>
              <w:t>Dokument porządkuje organizację rozgrywek oraz zgody i obowiązki informacyjne. Przed publikacją organizator powinien poddać go kontroli prawnika lub inspektora ochrony danych, zwłaszcza po zmianie zasad, dostawców hostingu albo sposobu transmisji.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00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Jak korzystać z pakietu</w:t>
            </w:r>
            <w:r>
              <w:rPr>
                <w:color w:val="C5D1E4"/>
                <w:sz w:val="17"/>
              </w:rPr>
              <w:br/>
              <w:t>Podpisy i przekazanie dokumentów w biurze zawodów</w:t>
            </w:r>
          </w:p>
        </w:tc>
      </w:tr>
    </w:tbl>
    <w:p>
      <w:pPr>
        <w:spacing w:after="0"/>
      </w:pPr>
    </w:p>
    <w:p>
      <w:pPr>
        <w:pStyle w:val="ListNumber"/>
        <w:spacing w:after="40"/>
      </w:pPr>
      <w:r>
        <w:t>Zgłaszający zakłada konto i potwierdza adres e-mail tylko raz.</w:t>
      </w:r>
    </w:p>
    <w:p>
      <w:pPr>
        <w:pStyle w:val="ListNumber"/>
        <w:spacing w:after="40"/>
      </w:pPr>
      <w:r>
        <w:t>Pobiera niniejszy pakiet PDF albo DOCX.</w:t>
      </w:r>
    </w:p>
    <w:p>
      <w:pPr>
        <w:pStyle w:val="ListNumber"/>
        <w:spacing w:after="40"/>
      </w:pPr>
      <w:r>
        <w:t>Dla każdego dziecka rodzic lub opiekun prawny podpisuje Załącznik A oraz dokonuje wyboru w Załączniku C dotyczącym wizerunku.</w:t>
      </w:r>
    </w:p>
    <w:p>
      <w:pPr>
        <w:pStyle w:val="ListNumber"/>
        <w:spacing w:after="40"/>
      </w:pPr>
      <w:r>
        <w:t>Osoba zgłaszająca w imieniu klubu podpisuje Załącznik B, a trenerzy i opiekunowie uprawnieni do wejścia podpisują Załącznik D.</w:t>
      </w:r>
    </w:p>
    <w:p>
      <w:pPr>
        <w:pStyle w:val="ListNumber"/>
        <w:spacing w:after="40"/>
      </w:pPr>
      <w:r>
        <w:t>Podpisane strony są przekazywane Organizatorowi w biurze zawodów. System nie przyjmuje skanów i nie przechowuje ich na serwerze.</w:t>
      </w:r>
    </w:p>
    <w:p>
      <w:pPr>
        <w:pStyle w:val="ListNumber"/>
        <w:spacing w:after="40"/>
      </w:pPr>
      <w:r>
        <w:t>Brak dokumentów papierowych nie blokuje wysłania zgłoszenia online. Organizator może jednak wymagać ich dostarczenia przed dopuszczeniem dziecka lub osoby dorosłej do udziału w zawodach.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EEF4FB"/>
            <w:tcBorders>
              <w:top w:val="single" w:sz="10" w:color="0D3F88"/>
              <w:left w:val="single" w:sz="10" w:color="0D3F88"/>
              <w:bottom w:val="single" w:sz="10" w:color="0D3F88"/>
              <w:right w:val="single" w:sz="10" w:color="0D3F88"/>
              <w:insideH w:val="single" w:sz="10" w:color="0D3F88"/>
              <w:insideV w:val="single" w:sz="10" w:color="0D3F8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ROZDZIELENIE ZGÓD</w:t>
            </w:r>
            <w:r>
              <w:rPr>
                <w:color w:val="0D1830"/>
                <w:sz w:val="18"/>
              </w:rPr>
              <w:br/>
              <w:t>Udział w lidze, przetwarzanie danych koniecznych do organizacji oraz wewnętrzne zdjęcie identyfikacyjne są odrębne od dobrowolnej zgody na publiczne wykorzystanie wizerunku. Brak zgody wizerunkowej nie może pozbawić dziecka udziału.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01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Postanowienia ogólne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Organizatorem Żyrardowskiej Ligi Singli Siatkarskich, dalej „ŻLS” lub „Liga”, jest Klub Sportowy Projekt Siatkówka Plażowa Żyrardów, dalej „Organizator”.</w:t>
      </w:r>
    </w:p>
    <w:p>
      <w:pPr>
        <w:pStyle w:val="BodyText"/>
        <w:spacing w:after="100"/>
      </w:pPr>
      <w:r>
        <w:t>2. Celem Ligi jest rozwój umiejętności siatkarskich dzieci, promowanie aktywności fizycznej i stworzenie bezpiecznego, czytelnego systemu rywalizacji indywidualnej.</w:t>
      </w:r>
    </w:p>
    <w:p>
      <w:pPr>
        <w:pStyle w:val="BodyText"/>
        <w:spacing w:after="100"/>
      </w:pPr>
      <w:r>
        <w:t>3. Regulamin obowiązuje zawodników, rodziców i opiekunów prawnych, zgłaszających, trenerów, opiekunów przebywających przy boiskach, sędziów i osoby wykonujące zadania Organizatora.</w:t>
      </w:r>
    </w:p>
    <w:p>
      <w:pPr>
        <w:pStyle w:val="BodyText"/>
        <w:spacing w:after="100"/>
      </w:pPr>
      <w:r>
        <w:t>4. Oficjalnym kanałem organizacyjnym jest strona ŻLS oraz e-mail przypisany do konta zgłaszającego. Kontakt: biuro@pspz.pl, tel. 511 534 411.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02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Uczestnicy i zgłoszenia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Rozgrywki są wspólne dla dziewcząt i chłopców. W sezonie 2026/2027 mogą brać udział dzieci urodzone w 2017 r. i młodsze. Najstarszy dopuszczony rocznik może być zmieniany w kolejnych sezonach.</w:t>
      </w:r>
    </w:p>
    <w:p>
      <w:pPr>
        <w:pStyle w:val="BodyText"/>
        <w:spacing w:after="100"/>
      </w:pPr>
      <w:r>
        <w:t>2. Zgłoszenia przyjmowane są wyłącznie w systemie ŻLS do limitu 100 uczestników. Konto może utworzyć trener, rodzic zgłaszający prywatnie, rodzic reprezentujący klub albo członek zarządu klubu.</w:t>
      </w:r>
    </w:p>
    <w:p>
      <w:pPr>
        <w:pStyle w:val="BodyText"/>
        <w:spacing w:after="100"/>
      </w:pPr>
      <w:r>
        <w:t>3. Klub może zgłosić dowolną liczbę zawodników do wyczerpania limitu sezonu. System może umieścić nadwyżkę na liście rezerwowej.</w:t>
      </w:r>
    </w:p>
    <w:p>
      <w:pPr>
        <w:pStyle w:val="BodyText"/>
        <w:spacing w:after="100"/>
      </w:pPr>
      <w:r>
        <w:t>4. Zgłoszenie końcowe online wymaga: kompletnych danych dziecka i opiekuna, wskazania osoby dopuszczonej przy boisku, zdjęcia identyfikacyjnego każdego zawodnika, logo klubu (nie dotyczy zgłoszenia indywidualnego bez klubu) oraz zaznaczenia wymaganych oświadczeń elektronicznych. Dokumenty papierowe nie są przesyłane do systemu.</w:t>
      </w:r>
    </w:p>
    <w:p>
      <w:pPr>
        <w:pStyle w:val="BodyText"/>
        <w:spacing w:after="100"/>
      </w:pPr>
      <w:r>
        <w:t>5. Zdjęcie identyfikacyjne służy weryfikacji zawodnika. Jego przekazanie wymaga obowiązkowego potwierdzenia osoby zgłaszającej, że ma do tego odpowiednie upoważnienie. Bez dobrowolnej zgody z Załącznika C zdjęcie nie powinno być publicznie publikowane; w publicznych widokach należy stosować znak zastępczy ŻLS.</w:t>
      </w:r>
    </w:p>
    <w:p>
      <w:pPr>
        <w:pStyle w:val="BodyText"/>
        <w:spacing w:after="100"/>
      </w:pPr>
      <w:r>
        <w:t>6. Zgłaszający odpowiada za prawdziwość i aktualność danych oraz posiadanie umocowania rodziców/opiekunów. Zmiany dotyczące opłaconego zawodnika mogą wymagać kontaktu z Organizatorem.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03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Opłaty, miejsca i rezygnacja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Wpisowe wynosi 200 zł za jednego zawodnika za cały cykl sześciu turniejów (średnio ok. 33,33 zł za turniej). Płatność jest dokonywana z góry, zgodnie z danymi i tytułem wygenerowanym w systemie.</w:t>
      </w:r>
    </w:p>
    <w:p>
      <w:pPr>
        <w:pStyle w:val="BodyText"/>
        <w:spacing w:after="100"/>
      </w:pPr>
      <w:r>
        <w:t>2. Klub może opłacić zbiorczo wybranych zawodników. Administrator oznacza imiennie osoby objęte każdą wpłatą; dopisanie kolejnych osób nie zmienia statusu już rozliczonych zawodników.</w:t>
      </w:r>
    </w:p>
    <w:p>
      <w:pPr>
        <w:pStyle w:val="BodyText"/>
        <w:spacing w:after="100"/>
      </w:pPr>
      <w:r>
        <w:t>3. Osoba z listy rezerwowej nie powinna być opłacana przed potwierdzeniem miejsca przez Organizatora.</w:t>
      </w:r>
    </w:p>
    <w:p>
      <w:pPr>
        <w:pStyle w:val="BodyText"/>
        <w:spacing w:after="100"/>
      </w:pPr>
      <w:r>
        <w:t>4. Nieobecność na jednym etapie nie skreśla zawodnika z kolejnych turniejów. Za nieobecność przyznaje się 0 punktów, a trener lub opiekun informuje koordynatora, czy zawodnik kontynuuje udział.</w:t>
      </w:r>
    </w:p>
    <w:p>
      <w:pPr>
        <w:pStyle w:val="BodyText"/>
        <w:spacing w:after="100"/>
      </w:pPr>
      <w:r>
        <w:t>5. Zasady zwrotu wpisowego w razie rezygnacji albo odwołania wydarzenia ustala Organizator z uwzględnieniem poniesionych kosztów, charakteru świadczenia oraz obowiązujących przepisów konsumenckich. Informacja o konkretnym rozliczeniu jest przekazywana indywidualnie.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04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Kalendarz sezonu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488"/>
        <w:gridCol w:w="2488"/>
        <w:gridCol w:w="2488"/>
        <w:gridCol w:w="2488"/>
      </w:tblGrid>
      <w:tr>
        <w:trPr>
          <w:tblHeader w:val="true"/>
        </w:trPr>
        <w:tc>
          <w:tcPr>
            <w:tcW w:type="dxa" w:w="1080"/>
            <w:shd w:fill="061632"/>
            <w:tcBorders>
              <w:top w:val="single" w:sz="6" w:color="061632"/>
              <w:left w:val="single" w:sz="6" w:color="061632"/>
              <w:bottom w:val="single" w:sz="6" w:color="061632"/>
              <w:right w:val="single" w:sz="6" w:color="061632"/>
              <w:insideH w:val="single" w:sz="6" w:color="061632"/>
              <w:insideV w:val="single" w:sz="6" w:color="061632"/>
            </w:tcBorders>
          </w:tcPr>
          <w:p>
            <w:r>
              <w:rPr>
                <w:b/>
                <w:color w:val="FFFFFF"/>
              </w:rPr>
              <w:t>TURNIEJ</w:t>
            </w:r>
          </w:p>
        </w:tc>
        <w:tc>
          <w:tcPr>
            <w:tcW w:type="dxa" w:w="2376"/>
            <w:shd w:fill="061632"/>
            <w:tcBorders>
              <w:top w:val="single" w:sz="6" w:color="061632"/>
              <w:left w:val="single" w:sz="6" w:color="061632"/>
              <w:bottom w:val="single" w:sz="6" w:color="061632"/>
              <w:right w:val="single" w:sz="6" w:color="061632"/>
              <w:insideH w:val="single" w:sz="6" w:color="061632"/>
              <w:insideV w:val="single" w:sz="6" w:color="061632"/>
            </w:tcBorders>
          </w:tcPr>
          <w:p>
            <w:r>
              <w:rPr>
                <w:b/>
                <w:color w:val="FFFFFF"/>
              </w:rPr>
              <w:t>RODZAJ</w:t>
            </w:r>
          </w:p>
        </w:tc>
        <w:tc>
          <w:tcPr>
            <w:tcW w:type="dxa" w:w="3528"/>
            <w:shd w:fill="061632"/>
            <w:tcBorders>
              <w:top w:val="single" w:sz="6" w:color="061632"/>
              <w:left w:val="single" w:sz="6" w:color="061632"/>
              <w:bottom w:val="single" w:sz="6" w:color="061632"/>
              <w:right w:val="single" w:sz="6" w:color="061632"/>
              <w:insideH w:val="single" w:sz="6" w:color="061632"/>
              <w:insideV w:val="single" w:sz="6" w:color="061632"/>
            </w:tcBorders>
          </w:tcPr>
          <w:p>
            <w:r>
              <w:rPr>
                <w:b/>
                <w:color w:val="FFFFFF"/>
              </w:rPr>
              <w:t>DATA</w:t>
            </w:r>
          </w:p>
        </w:tc>
        <w:tc>
          <w:tcPr>
            <w:tcW w:type="dxa" w:w="1440"/>
            <w:shd w:fill="061632"/>
            <w:tcBorders>
              <w:top w:val="single" w:sz="6" w:color="061632"/>
              <w:left w:val="single" w:sz="6" w:color="061632"/>
              <w:bottom w:val="single" w:sz="6" w:color="061632"/>
              <w:right w:val="single" w:sz="6" w:color="061632"/>
              <w:insideH w:val="single" w:sz="6" w:color="061632"/>
              <w:insideV w:val="single" w:sz="6" w:color="061632"/>
            </w:tcBorders>
          </w:tcPr>
          <w:p>
            <w:r>
              <w:rPr>
                <w:b/>
                <w:color w:val="FFFFFF"/>
              </w:rPr>
              <w:t>START</w:t>
            </w:r>
          </w:p>
        </w:tc>
      </w:tr>
      <w:tr>
        <w:tc>
          <w:tcPr>
            <w:tcW w:type="dxa" w:w="1080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1</w:t>
            </w:r>
          </w:p>
        </w:tc>
        <w:tc>
          <w:tcPr>
            <w:tcW w:type="dxa" w:w="2376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Rozstawieniowy</w:t>
            </w:r>
          </w:p>
        </w:tc>
        <w:tc>
          <w:tcPr>
            <w:tcW w:type="dxa" w:w="3528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20 września 2026</w:t>
            </w:r>
          </w:p>
        </w:tc>
        <w:tc>
          <w:tcPr>
            <w:tcW w:type="dxa" w:w="1440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09:00</w:t>
            </w:r>
          </w:p>
        </w:tc>
      </w:tr>
      <w:tr>
        <w:tc>
          <w:tcPr>
            <w:tcW w:type="dxa" w:w="108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</w:t>
            </w:r>
          </w:p>
        </w:tc>
        <w:tc>
          <w:tcPr>
            <w:tcW w:type="dxa" w:w="2376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Ligowy 2</w:t>
            </w:r>
          </w:p>
        </w:tc>
        <w:tc>
          <w:tcPr>
            <w:tcW w:type="dxa" w:w="3528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4 października 2026</w:t>
            </w:r>
          </w:p>
        </w:tc>
        <w:tc>
          <w:tcPr>
            <w:tcW w:type="dxa" w:w="144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09:00</w:t>
            </w:r>
          </w:p>
        </w:tc>
      </w:tr>
      <w:tr>
        <w:tc>
          <w:tcPr>
            <w:tcW w:type="dxa" w:w="1080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3</w:t>
            </w:r>
          </w:p>
        </w:tc>
        <w:tc>
          <w:tcPr>
            <w:tcW w:type="dxa" w:w="2376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Ligowy 3</w:t>
            </w:r>
          </w:p>
        </w:tc>
        <w:tc>
          <w:tcPr>
            <w:tcW w:type="dxa" w:w="3528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11 października 2026</w:t>
            </w:r>
          </w:p>
        </w:tc>
        <w:tc>
          <w:tcPr>
            <w:tcW w:type="dxa" w:w="1440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09:00</w:t>
            </w:r>
          </w:p>
        </w:tc>
      </w:tr>
      <w:tr>
        <w:tc>
          <w:tcPr>
            <w:tcW w:type="dxa" w:w="108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4</w:t>
            </w:r>
          </w:p>
        </w:tc>
        <w:tc>
          <w:tcPr>
            <w:tcW w:type="dxa" w:w="2376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Ligowy 4</w:t>
            </w:r>
          </w:p>
        </w:tc>
        <w:tc>
          <w:tcPr>
            <w:tcW w:type="dxa" w:w="3528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18 października 2026</w:t>
            </w:r>
          </w:p>
        </w:tc>
        <w:tc>
          <w:tcPr>
            <w:tcW w:type="dxa" w:w="144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09:00</w:t>
            </w:r>
          </w:p>
        </w:tc>
      </w:tr>
      <w:tr>
        <w:tc>
          <w:tcPr>
            <w:tcW w:type="dxa" w:w="1080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5</w:t>
            </w:r>
          </w:p>
        </w:tc>
        <w:tc>
          <w:tcPr>
            <w:tcW w:type="dxa" w:w="2376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Ligowy 5</w:t>
            </w:r>
          </w:p>
        </w:tc>
        <w:tc>
          <w:tcPr>
            <w:tcW w:type="dxa" w:w="3528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8 listopada 2026</w:t>
            </w:r>
          </w:p>
        </w:tc>
        <w:tc>
          <w:tcPr>
            <w:tcW w:type="dxa" w:w="1440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09:00</w:t>
            </w:r>
          </w:p>
        </w:tc>
      </w:tr>
      <w:tr>
        <w:tc>
          <w:tcPr>
            <w:tcW w:type="dxa" w:w="108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6</w:t>
            </w:r>
          </w:p>
        </w:tc>
        <w:tc>
          <w:tcPr>
            <w:tcW w:type="dxa" w:w="2376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Finałowy</w:t>
            </w:r>
          </w:p>
        </w:tc>
        <w:tc>
          <w:tcPr>
            <w:tcW w:type="dxa" w:w="3528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22 listopada 2026</w:t>
            </w:r>
          </w:p>
        </w:tc>
        <w:tc>
          <w:tcPr>
            <w:tcW w:type="dxa" w:w="144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09:00</w:t>
            </w:r>
          </w:p>
        </w:tc>
      </w:tr>
    </w:tbl>
    <w:p>
      <w:pPr>
        <w:pStyle w:val="BodyText"/>
        <w:spacing w:after="100"/>
      </w:pPr>
      <w:r>
        <w:t>Miejsce wszystkich etapów: Hala Elektryk Żyrardów, ul. Bohaterów Warszawy 4. Organizator może zmienić termin lub miejsce z ważnych przyczyn, informując uczestników przez stronę i adres e-mail konta.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05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Format rozgrywek i ligi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Sezon obejmuje jeden turniej rozstawieniowy i pięć kolejnych turniejów ligowych, z których ostatni jest turniejem finałowym.</w:t>
      </w:r>
    </w:p>
    <w:p>
      <w:pPr>
        <w:pStyle w:val="BodyText"/>
        <w:spacing w:after="100"/>
      </w:pPr>
      <w:r>
        <w:t>2. Turniej rozstawieniowy jest rozgrywany w możliwie równych grupach. System rozdziela zawodników z tego samego klubu do różnych grup, o ile liczba uczestników i grup na to pozwala.</w:t>
      </w:r>
    </w:p>
    <w:p>
      <w:pPr>
        <w:pStyle w:val="BodyText"/>
        <w:spacing w:after="100"/>
      </w:pPr>
      <w:r>
        <w:t>3. Po turnieju rozstawieniowym powstają możliwie równe ligi, standardowo po 8–10 zawodników, maksymalnie 10 poziomów. Przy mniejszej liczbie zgłoszeń liczba i wielkość lig są automatycznie dostosowywane.</w:t>
      </w:r>
    </w:p>
    <w:p>
      <w:pPr>
        <w:pStyle w:val="BodyText"/>
        <w:spacing w:after="100"/>
      </w:pPr>
      <w:r>
        <w:t>4. Ranking rozstawieniowy porównuje kolejno zwycięzców grup, następnie zawodników z drugich miejsc, trzecich miejsc itd.; w ramach tej samej pozycji stosuje kryteria wynikające z tabeli grupy.</w:t>
      </w:r>
    </w:p>
    <w:p>
      <w:pPr>
        <w:pStyle w:val="BodyText"/>
        <w:spacing w:after="100"/>
      </w:pPr>
      <w:r>
        <w:t>5. Po każdym zakończonym turnieju ligowym trzech najlepszych zawodników awansuje o jeden poziom, a trzech ostatnich spada o jeden poziom. W najwyższej lidze nie ma awansu wyżej, a w najniższej nie ma spadku niżej. Przy ligach mniejszych niż standardowe Organizator może odpowiednio ograniczyć liczbę przesunięć, aby zachować prawidłową liczebność.</w:t>
      </w:r>
    </w:p>
    <w:p>
      <w:pPr>
        <w:pStyle w:val="BodyText"/>
        <w:spacing w:after="100"/>
      </w:pPr>
      <w:r>
        <w:t>6. System automatycznie zapisuje końcowe miejsce, medale, historię meczów, awanse i spadki. Korekta oczywistego błędu wyniku wymaga działania Organizatora i zapisu w historii zmian.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06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Wybrane przepisy gry SINGLI U-10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t>Zespół stanowi jeden zawodnik. Skład nie może zostać uzupełniony lub zastąpiony w danym turnieju.</w:t>
      </w:r>
    </w:p>
    <w:p>
      <w:pPr>
        <w:pStyle w:val="ListBullet"/>
        <w:spacing w:after="40"/>
      </w:pPr>
      <w:r>
        <w:t>Boisko ma 8 m długości i 3 m szerokości. Dodatkowa linia zagrywki znajduje się 3 m od linii środkowej.</w:t>
      </w:r>
    </w:p>
    <w:p>
      <w:pPr>
        <w:pStyle w:val="ListBullet"/>
        <w:spacing w:after="40"/>
      </w:pPr>
      <w:r>
        <w:t>Wysokość siatki wynosi 190 cm dla dziewcząt i chłopców.</w:t>
      </w:r>
    </w:p>
    <w:p>
      <w:pPr>
        <w:pStyle w:val="ListBullet"/>
        <w:spacing w:after="40"/>
      </w:pPr>
      <w:r>
        <w:t>Zawodnik może wykonać maksymalnie dwa kontakty z piłką; blok wlicza się do limitu.</w:t>
      </w:r>
    </w:p>
    <w:p>
      <w:pPr>
        <w:pStyle w:val="ListBullet"/>
        <w:spacing w:after="40"/>
      </w:pPr>
      <w:r>
        <w:t>Zagrywkę wykonuje się jednorącz lub oburącz sposobem górnym albo jednorącz sposobem dolnym. Piłka musi zostać podrzucona lub opuszczona z jednej albo obu dłoni. Nie ma ponownej próby zagrywki.</w:t>
      </w:r>
    </w:p>
    <w:p>
      <w:pPr>
        <w:pStyle w:val="ListBullet"/>
        <w:spacing w:after="40"/>
      </w:pPr>
      <w:r>
        <w:t>Nie orzeka się błędu podwójnego odbicia.</w:t>
      </w:r>
    </w:p>
    <w:p>
      <w:pPr>
        <w:pStyle w:val="ListBullet"/>
        <w:spacing w:after="40"/>
      </w:pPr>
      <w:r>
        <w:t>Błędem jest piłka rzucona. Nieznaczne przytrzymanie lub nieznaczny ruch o charakterze rzutu może zostać uznany za prawidłowy z uwzględnieniem wieku i płynności gry.</w:t>
      </w:r>
    </w:p>
    <w:p>
      <w:pPr>
        <w:pStyle w:val="ListBullet"/>
        <w:spacing w:after="40"/>
      </w:pPr>
      <w:r>
        <w:t>Nie ma regulaminowej przerwy na odpoczynek. Można udzielić krótkiej przerwy na dojście do siebie po drobnym urazie lub zdarzeniu.</w:t>
      </w:r>
    </w:p>
    <w:p>
      <w:pPr>
        <w:pStyle w:val="ListBullet"/>
        <w:spacing w:after="40"/>
      </w:pPr>
      <w:r>
        <w:t>Błędem jest dotknięcie siatki podczas gry piłką, dotknięcie pomagające w grze lub uniknięciu błędu oraz dotknięcie utrudniające grę przeciwnikowi.</w:t>
      </w:r>
    </w:p>
    <w:p>
      <w:pPr>
        <w:pStyle w:val="ListBullet"/>
        <w:spacing w:after="40"/>
      </w:pPr>
      <w:r>
        <w:t>Mecz to jeden set do 11 punktów. Zdobycie 11. punktu kończy mecz; nie jest wymagana przewaga dwóch punktów.</w:t>
      </w:r>
    </w:p>
    <w:p>
      <w:pPr>
        <w:pStyle w:val="ListBullet"/>
        <w:spacing w:after="40"/>
      </w:pPr>
      <w:r>
        <w:t>Za zwycięstwo przyznaje się 2 duże punkty, za porażkę 1, a za walkower lub nieprzybycie 0. Walkower zapisuje się 11:0.</w:t>
      </w:r>
    </w:p>
    <w:p>
      <w:pPr>
        <w:pStyle w:val="ListBullet"/>
        <w:spacing w:after="40"/>
      </w:pPr>
      <w:r>
        <w:t>Przy zawodniku podczas meczu może przebywać jedna osoba desygnowana przez klub lub zgłaszającego i znajdująca się na zweryfikowanej liście wejściowej.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07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Tabele, remisy i rozstrzygnięcia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O kolejności w grupie lub lidze decydują kolejno: duże punkty, stosunek setów, stosunek małych punktów oraz wynik bezpośredniego meczu.</w:t>
      </w:r>
    </w:p>
    <w:p>
      <w:pPr>
        <w:pStyle w:val="BodyText"/>
        <w:spacing w:after="100"/>
      </w:pPr>
      <w:r>
        <w:t>2. Ponieważ mecze są jednosetowe, stosunek setów odpowiada liczbie setów wygranych do przegranych. Przy zerowym mianowniku system stosuje wartość porównawczą zgodnie z algorytmem tabeli.</w:t>
      </w:r>
    </w:p>
    <w:p>
      <w:pPr>
        <w:pStyle w:val="BodyText"/>
        <w:spacing w:after="100"/>
      </w:pPr>
      <w:r>
        <w:t>3. Przy pełnym remisie trzech lub większej liczby zawodników tworzy się małą tabelę zainteresowanych. Następnie porównuje się stosunek małych punktów w tej tabeli. Jeżeli nadal nie ma rozstrzygnięcia, Organizator zarządza dodatkowy mecz albo serię meczów.</w:t>
      </w:r>
    </w:p>
    <w:p>
      <w:pPr>
        <w:pStyle w:val="BodyText"/>
        <w:spacing w:after="100"/>
      </w:pPr>
      <w:r>
        <w:t>4. Wyniki są publikowane online. Zgłoszenie oczywistej pomyłki powinno nastąpić niezwłocznie, najlepiej przed zakończeniem danego etapu.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08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Boiska, sędziowie i bezpieczeństwo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Standardowo dostępnych jest 9 boisk podzielonych organizacyjnie na 3 sektory po 3 boiska. Terminarz może dynamicznie współdzielić boiska między ligami, aby maksymalnie wykorzystać halę i nie przydzielić zawodnikowi dwóch meczów jednocześnie.</w:t>
      </w:r>
    </w:p>
    <w:p>
      <w:pPr>
        <w:pStyle w:val="BodyText"/>
        <w:spacing w:after="100"/>
      </w:pPr>
      <w:r>
        <w:t>2. Sędzia korzysta z rozpiski danego boiska, wpisuje wynik i zgłasza rozbieżności koordynatorowi. Wynik zatwierdzony w systemie jest podstawą tabeli.</w:t>
      </w:r>
    </w:p>
    <w:p>
      <w:pPr>
        <w:pStyle w:val="BodyText"/>
        <w:spacing w:after="100"/>
      </w:pPr>
      <w:r>
        <w:t>3. Rodzic/opiekun potwierdza, że stan zdrowia dziecka pozwala na udział. W razie wątpliwości powinien skonsultować udział z lekarzem. Organizator może odmówić dopuszczenia w razie widocznego zagrożenia dla zdrowia.</w:t>
      </w:r>
    </w:p>
    <w:p>
      <w:pPr>
        <w:pStyle w:val="BodyText"/>
        <w:spacing w:after="100"/>
      </w:pPr>
      <w:r>
        <w:t>4. Uraz lub zdarzenie należy niezwłocznie zgłosić sędziemu lub Organizatorowi. W sytuacji nagłej Organizator może wezwać pomoc i przekazać służbom dane niezbędne do ratowania zdrowia.</w:t>
      </w:r>
    </w:p>
    <w:p>
      <w:pPr>
        <w:pStyle w:val="BodyText"/>
        <w:spacing w:after="100"/>
      </w:pPr>
      <w:r>
        <w:t>5. Uczestnicy i osoby dorosłe przestrzegają poleceń obsługi hali, zasad obiektu, reguł fair play i zakazu zachowań agresywnych lub dyskryminujących.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09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Dostęp trenerów i opiekunów do strefy boisk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Zgłaszający tworzy listę trenerów, opiekunów i przedstawicieli klubu uprawnionych do przebywania przy zawodnikach. Podaje imię, nazwisko, funkcję oraz dane kontaktowe.</w:t>
      </w:r>
    </w:p>
    <w:p>
      <w:pPr>
        <w:pStyle w:val="BodyText"/>
        <w:spacing w:after="100"/>
      </w:pPr>
      <w:r>
        <w:t>2. Organizator weryfikuje osoby przy wejściu. Osoba niewpisana, odrzucona lub niepotrafiąca potwierdzić tożsamości może nie zostać wpuszczona do strefy boisk.</w:t>
      </w:r>
    </w:p>
    <w:p>
      <w:pPr>
        <w:pStyle w:val="BodyText"/>
        <w:spacing w:after="100"/>
      </w:pPr>
      <w:r>
        <w:t>3. Wcześniejsza weryfikacja zachowuje ważność po korekcie niezmieniającej tożsamości ani funkcji. Zmiana imienia, nazwiska lub funkcji powoduje ponowną weryfikację. System nie wysyła ponownego e-maila weryfikacyjnego za każdym zapisem listy.</w:t>
      </w:r>
    </w:p>
    <w:p>
      <w:pPr>
        <w:pStyle w:val="BodyText"/>
        <w:spacing w:after="100"/>
      </w:pPr>
      <w:r>
        <w:t>4. Każda osoba dorosła dopuszczona do strefy boisk zobowiązuje się do przestrzegania standardów ochrony małoletnich Organizatora i reagowania na zagrożenia dobra dziecka.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10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Ochrona małoletnich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Organizator stosuje obowiązujące standardy ochrony małoletnich, w tym zasady bezpiecznych relacji dorosły–dziecko, reagowania na krzywdzenie, ochrony danych i wizerunku oraz bezpiecznego korzystania z urządzeń i Internetu.</w:t>
      </w:r>
    </w:p>
    <w:p>
      <w:pPr>
        <w:pStyle w:val="BodyText"/>
        <w:spacing w:after="100"/>
      </w:pPr>
      <w:r>
        <w:t>2. Zakazane są w szczególności przemoc fizyczna i psychiczna, poniżanie, seksualizacja, kontakt naruszający granice dziecka, zachowania dyskryminujące i prywatna komunikacja z dzieckiem poza zasadami zaakceptowanymi przez opiekuna i Organizatora.</w:t>
      </w:r>
    </w:p>
    <w:p>
      <w:pPr>
        <w:pStyle w:val="BodyText"/>
        <w:spacing w:after="100"/>
      </w:pPr>
      <w:r>
        <w:t>3. Obawy dotyczące bezpieczeństwa dziecka należy zgłaszać koordynatorowi wydarzenia lub na biuro@pspz.pl. W razie bezpośredniego zagrożenia należy dzwonić pod numer alarmowy 112.</w:t>
      </w:r>
    </w:p>
    <w:p>
      <w:pPr>
        <w:pStyle w:val="BodyText"/>
        <w:spacing w:after="100"/>
      </w:pPr>
      <w:r>
        <w:t>4. Niniejszy dokument nie zastępuje pełnych Standardów Ochrony Małoletnich Organizatora. Organizator powinien udostępnić ich aktualną wersję uczestnikom i personelowi.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11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Informacja o przetwarzaniu danych osobowych</w:t>
            </w:r>
            <w:r>
              <w:rPr>
                <w:color w:val="C5D1E4"/>
                <w:sz w:val="17"/>
              </w:rPr>
              <w:br/>
              <w:t>Klauzula informacyjna zgodna z art. 13 RODO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ADMINISTRATOR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Klub Sportowy Projekt Siatkówka Plażowa Żyrardów</w:t>
            </w:r>
          </w:p>
        </w:tc>
      </w:tr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KONTAKT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biuro@pspz.pl, tel. 511 534 411</w:t>
            </w:r>
          </w:p>
        </w:tc>
      </w:tr>
      <w:tr>
        <w:tc>
          <w:tcPr>
            <w:tcW w:type="dxa" w:w="2592"/>
            <w:shd w:fill="EEF4FB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0D3F88"/>
              </w:rPr>
              <w:t>IOD</w:t>
            </w:r>
          </w:p>
        </w:tc>
        <w:tc>
          <w:tcPr>
            <w:tcW w:type="dxa" w:w="720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Jeżeli Administrator nie wyznaczył inspektora ochrony danych, sprawy prywatności obsługuje przez powyższy kontakt.</w:t>
            </w:r>
          </w:p>
        </w:tc>
      </w:tr>
    </w:tbl>
    <w:p>
      <w:pPr>
        <w:pStyle w:val="BodyText"/>
        <w:spacing w:after="100"/>
      </w:pPr>
      <w:r>
        <w:t>Cele i podstawy prawne:</w:t>
      </w:r>
    </w:p>
    <w:p>
      <w:pPr>
        <w:pStyle w:val="ListBullet"/>
        <w:spacing w:after="40"/>
      </w:pPr>
      <w:r>
        <w:t>utworzenie i obsługa konta, przyjęcie zgłoszenia, organizacja rozgrywek, prowadzenie wyników, list wejściowych, bezpieczeństwo i kontakt — wykonanie umowy lub działania przed jej zawarciem oraz uzasadniony interes Administratora (art. 6 ust. 1 lit. b i f RODO); w przypadku danych dziecka czynności wykonuje rodzic/opiekun lub upoważniony zgłaszający;</w:t>
      </w:r>
    </w:p>
    <w:p>
      <w:pPr>
        <w:pStyle w:val="ListBullet"/>
        <w:spacing w:after="40"/>
      </w:pPr>
      <w:r>
        <w:t>rozliczenie opłat i dokumentacja finansowa — obowiązek prawny Administratora (art. 6 ust. 1 lit. c RODO);</w:t>
      </w:r>
    </w:p>
    <w:p>
      <w:pPr>
        <w:pStyle w:val="ListBullet"/>
        <w:spacing w:after="40"/>
      </w:pPr>
      <w:r>
        <w:t>ochrona żywotnych interesów w nagłym przypadku zdrowotnym — art. 6 ust. 1 lit. d RODO, a jeżeli pojawią się dane o zdrowiu, odpowiednia przesłanka z art. 9 ust. 2 RODO;</w:t>
      </w:r>
    </w:p>
    <w:p>
      <w:pPr>
        <w:pStyle w:val="ListBullet"/>
        <w:spacing w:after="40"/>
      </w:pPr>
      <w:r>
        <w:t>publiczne wykorzystanie wizerunku, głosu i materiałów promocyjnych — wyłącznie na podstawie dobrowolnej, możliwej do wycofania zgody (art. 6 ust. 1 lit. a RODO oraz art. 81 ustawy o prawie autorskim i prawach pokrewnych).</w:t>
      </w:r>
    </w:p>
    <w:p>
      <w:pPr>
        <w:pStyle w:val="BodyText"/>
        <w:spacing w:after="100"/>
      </w:pPr>
      <w:r>
        <w:t>Zakres danych może obejmować dane konta i klubu, dane kontaktowe, imię i nazwisko dziecka, datę urodzenia, rocznik, płeć, wzrost, przynależność klubową, wyniki, zdjęcie identyfikacyjne, dane opiekuna, dane osób przy boiskach, informacje o płatnościach i podpisane oświadczenia. Nie należy wpisywać danych nadmiarowych ani szczegółów medycznych w polach ogólnych.</w:t>
      </w:r>
    </w:p>
    <w:p>
      <w:pPr>
        <w:pStyle w:val="BodyText"/>
        <w:spacing w:after="100"/>
      </w:pPr>
      <w:r>
        <w:t>Odbiorcami mogą być upoważnieni pracownicy i współpracownicy Organizatora, sędziowie w niezbędnym zakresie, dostawca hostingu GetSpace, dostawcy poczty i obsługi IT, bank i podmioty księgowe, służby w sytuacjach przewidzianych prawem oraz publiczni odbiorcy wyników i materiałów w zakresie dopuszczonym regulaminem i zgodami.</w:t>
      </w:r>
    </w:p>
    <w:p>
      <w:pPr>
        <w:pStyle w:val="BodyText"/>
        <w:spacing w:after="100"/>
      </w:pPr>
      <w:r>
        <w:t>W przypadku publikacji w serwisach społecznościowych, w szczególności Facebook, dane mogą być przetwarzane przez operatora platformy także poza Europejskim Obszarem Gospodarczym na zasadach przez niego określonych. Przed publikacją transmisji Organizator powinien zweryfikować aktualne ustawienia prywatności i podstawy transferu.</w:t>
      </w:r>
    </w:p>
    <w:p>
      <w:pPr>
        <w:pStyle w:val="BodyText"/>
        <w:spacing w:after="100"/>
      </w:pPr>
      <w:r>
        <w:t>Dane organizacyjne i identyfikacyjne przechowuje się przez czas sezonu oraz okres niezbędny do rozliczeń, reklamacji i obrony roszczeń. Dokumentację finansową przechowuje się przez okres wymagany przepisami. Wyniki sportowe mogą być archiwizowane jako historia Ligi na podstawie uzasadnionego interesu, z możliwością zgłoszenia sprzeciwu. Materiały oparte na zgodzie przechowuje się do jej wycofania lub zakończenia celu.</w:t>
      </w:r>
    </w:p>
    <w:p>
      <w:pPr>
        <w:pStyle w:val="BodyText"/>
        <w:spacing w:after="100"/>
      </w:pPr>
      <w:r>
        <w:t>Osobie, której dane dotyczą, przysługują — zależnie od podstawy i okoliczności — prawa dostępu, sprostowania, usunięcia, ograniczenia, przenoszenia, sprzeciwu oraz wycofania zgody bez wpływu na zgodność wcześniejszego przetwarzania. Przysługuje też skarga do Prezesa Urzędu Ochrony Danych Osobowych.</w:t>
      </w:r>
    </w:p>
    <w:p>
      <w:pPr>
        <w:pStyle w:val="BodyText"/>
        <w:spacing w:after="100"/>
      </w:pPr>
      <w:r>
        <w:t>Podanie danych wymaganych do zgłoszenia jest dobrowolne, ale niezbędne do udziału. Podanie danych do publicznego wizerunku i materiałów promocyjnych jest dobrowolne i nie wpływa na udział.</w:t>
      </w:r>
    </w:p>
    <w:p>
      <w:pPr>
        <w:pStyle w:val="BodyText"/>
        <w:spacing w:after="100"/>
      </w:pPr>
      <w:r>
        <w:t>System może automatycznie obliczać tabele, rozstawienie, awanse i spadki według jawnych reguł sportowych. Nie jest to decyzja wywołująca skutki prawne lub w podobny sposób istotnie wpływająca w rozumieniu art. 22 RODO.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12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Wizerunek, transmisje i komunikacja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Zgoda na publiczne rozpowszechnianie wizerunku i głosu dziecka musi być oddzielna, konkretna i dobrowolna. Trener lub klub nie zastępuje rodzica/opiekuna prawnego w udzieleniu tej zgody, chyba że dysponuje odrębnym umocowaniem.</w:t>
      </w:r>
    </w:p>
    <w:p>
      <w:pPr>
        <w:pStyle w:val="BodyText"/>
        <w:spacing w:after="100"/>
      </w:pPr>
      <w:r>
        <w:t>2. Zgoda może obejmować wybrane kanały: stronę i wyniki ŻLS, media społecznościowe Organizatora, transmisje Facebook LIVE oraz materiały informacyjne lub promocyjne. Zakres zaznacza się w Załączniku C.</w:t>
      </w:r>
    </w:p>
    <w:p>
      <w:pPr>
        <w:pStyle w:val="BodyText"/>
        <w:spacing w:after="100"/>
      </w:pPr>
      <w:r>
        <w:t>3. Wycofanie zgody działa na przyszłość. Organizator usuwa materiały pozostające pod jego kontrolą w rozsądnym terminie, z zastrzeżeniem kopii technicznych, publikacji dokonanych zgodnie z prawem przed wycofaniem oraz treści przejętych przez osoby trzecie poza kontrolą Organizatora.</w:t>
      </w:r>
    </w:p>
    <w:p>
      <w:pPr>
        <w:pStyle w:val="BodyText"/>
        <w:spacing w:after="100"/>
      </w:pPr>
      <w:r>
        <w:t>4. Hala może być objęta transmisją. Organizator powinien wyznaczyć strefy kamer, oznaczyć wydarzenie i zapewnić praktyczny sposób unikania celowego kadrowania osób bez zgody. Ujęcia tłumu lub publicznego wydarzenia wymagają każdorazowej oceny art. 81 prawa autorskiego i zasad ochrony dzieci.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FFF0F1"/>
            <w:tcBorders>
              <w:top w:val="single" w:sz="10" w:color="D63C48"/>
              <w:left w:val="single" w:sz="10" w:color="D63C48"/>
              <w:bottom w:val="single" w:sz="10" w:color="D63C48"/>
              <w:right w:val="single" w:sz="10" w:color="D63C48"/>
              <w:insideH w:val="single" w:sz="10" w:color="D63C48"/>
              <w:insideV w:val="single" w:sz="10" w:color="D63C4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8E2330"/>
                <w:sz w:val="18"/>
              </w:rPr>
              <w:t>ZASADA MINIMALIZACJI</w:t>
            </w:r>
            <w:r>
              <w:rPr>
                <w:color w:val="0D1830"/>
                <w:sz w:val="18"/>
              </w:rPr>
              <w:br/>
              <w:t>Do transmisji i publicznych wyników nie należy dodawać numerów telefonów, e-maili, pełnych dat urodzenia, podpisów ani skanów dokumentów. Publiczna karta zawodnika powinna pokazywać tylko dane sportowe i zakres zaakceptowany przez opiekuna.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13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Reklamacje, zmiany i postanowienia końcowe</w:t>
            </w:r>
          </w:p>
        </w:tc>
      </w:tr>
    </w:tbl>
    <w:p>
      <w:pPr>
        <w:spacing w:after="0"/>
      </w:pPr>
    </w:p>
    <w:p>
      <w:pPr>
        <w:pStyle w:val="BodyText"/>
        <w:spacing w:after="100"/>
      </w:pPr>
      <w:r>
        <w:t>1. Pytania, reklamacje i zgłoszenia dotyczące danych kieruje się na biuro@pspz.pl. Organizator odpowiada w rozsądnym terminie, z uwzględnieniem charakteru sprawy i terminów ustawowych.</w:t>
      </w:r>
    </w:p>
    <w:p>
      <w:pPr>
        <w:pStyle w:val="BodyText"/>
        <w:spacing w:after="100"/>
      </w:pPr>
      <w:r>
        <w:t>2. Organizator może zmienić regulamin z ważnych przyczyn organizacyjnych, prawnych lub bezpieczeństwa. Zmiana nie narusza praw nabytych i jest komunikowana przez stronę oraz e-mail konta.</w:t>
      </w:r>
    </w:p>
    <w:p>
      <w:pPr>
        <w:pStyle w:val="BodyText"/>
        <w:spacing w:after="100"/>
      </w:pPr>
      <w:r>
        <w:t>3. W sprawach sportowych nieuregulowanych decyzję podejmuje koordynator, kierując się bezpieczeństwem, zasadą równego traktowania i duchem fair play.</w:t>
      </w:r>
    </w:p>
    <w:p>
      <w:pPr>
        <w:pStyle w:val="BodyText"/>
        <w:spacing w:after="100"/>
      </w:pPr>
      <w:r>
        <w:t>4. Regulamin wchodzi w życie z dniem publikacji. Organizator przechowuje przekazane papierowe oświadczenia zgodnie z zasadami retencji i ochrony danych, a system zapisuje wyłącznie niezbędne oświadczenia elektroniczne.</w:t>
      </w:r>
    </w:p>
    <w:p>
      <w:r>
        <w:br w:type="page"/>
      </w:r>
    </w:p>
    <w:p>
      <w:pPr>
        <w:jc w:val="left"/>
      </w:pPr>
      <w:r>
        <w:rPr>
          <w:b/>
          <w:color w:val="F5A800"/>
          <w:sz w:val="20"/>
        </w:rPr>
        <w:t>ZAŁĄCZNIK A — OBOWIĄZKOWY DLA KAŻDEGO ZAWODNIKA</w:t>
      </w:r>
    </w:p>
    <w:p>
      <w:pPr>
        <w:pStyle w:val="Title"/>
      </w:pPr>
      <w:r>
        <w:t>Oświadczenie rodzica / opiekuna prawnego zawodnika</w:t>
      </w:r>
    </w:p>
    <w:p>
      <w:pPr>
        <w:pStyle w:val="Subtitle"/>
      </w:pPr>
      <w:r>
        <w:t>Podpisuje rodzic lub opiekun prawny każdego dziecka. W przypadku rodzeństwa wypełnij osobny formularz dla każdego zawodnika.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EEF4FB"/>
            <w:tcBorders>
              <w:top w:val="single" w:sz="10" w:color="0D3F88"/>
              <w:left w:val="single" w:sz="10" w:color="0D3F88"/>
              <w:bottom w:val="single" w:sz="10" w:color="0D3F88"/>
              <w:right w:val="single" w:sz="10" w:color="0D3F88"/>
              <w:insideH w:val="single" w:sz="10" w:color="0D3F88"/>
              <w:insideV w:val="single" w:sz="10" w:color="0D3F8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INSTRUKCJA</w:t>
            </w:r>
            <w:r>
              <w:rPr>
                <w:color w:val="0D1830"/>
                <w:sz w:val="18"/>
              </w:rPr>
              <w:br/>
              <w:t>Wypełnij czytelnie. Podpis musi złożyć osoba wskazana w danym formularzu. Podpisane dokumenty przekaż Organizatorowi w biurze zawodów. Nie wgrywaj skanów do systemu.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Imię i nazwisko zawodnika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Data urodzenia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Klub / zgłoszenie indywidualne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Imię i nazwisko rodzica / opiekuna prawnego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Telefon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E-mail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pPr>
        <w:pStyle w:val="BodyText"/>
        <w:spacing w:after="100"/>
      </w:pPr>
      <w:r>
        <w:t>Oświadczam, że: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jestem rodzicem/opiekunem prawnym wskazanego dziecka albo działam na podstawie ważnego umocowania;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zapoznałem/am się z Regulaminem ŻLS 2026/2027 i akceptuję zasady udziału;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podane dane są prawdziwe, a stan zdrowia dziecka pozwala na udział w wysiłku sportowym; w razie wątpliwości skonsultuję udział z lekarzem;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zgadzam się na udzielenie niezbędnej pierwszej pomocy i wezwanie służb w sytuacji nagłej;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przyjmuję do wiadomości, że zdjęcie identyfikacyjne jest wymagane wewnętrznie, a jego publikacja wymaga oddzielnego wyboru w Załączniku C;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zapoznałem/am się z informacją o przetwarzaniu danych z rozdziału 11.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Miejscowość i data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Czytelny podpis rodzica / opiekuna prawnego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r>
        <w:br w:type="page"/>
      </w:r>
    </w:p>
    <w:p>
      <w:pPr>
        <w:jc w:val="left"/>
      </w:pPr>
      <w:r>
        <w:rPr>
          <w:b/>
          <w:color w:val="F5A800"/>
          <w:sz w:val="20"/>
        </w:rPr>
        <w:t>ZAŁĄCZNIK B — OBOWIĄZKOWY DLA ZGŁOSZEŃ KLUBOWYCH</w:t>
      </w:r>
    </w:p>
    <w:p>
      <w:pPr>
        <w:pStyle w:val="Title"/>
      </w:pPr>
      <w:r>
        <w:t>Oświadczenie osoby zgłaszającej w imieniu klubu</w:t>
      </w:r>
    </w:p>
    <w:p>
      <w:pPr>
        <w:pStyle w:val="Subtitle"/>
      </w:pPr>
      <w:r>
        <w:t>Podpisuje trener, rodzic reprezentujący klub albo członek zarządu, który prowadzi konto i zgłoszenie.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EEF4FB"/>
            <w:tcBorders>
              <w:top w:val="single" w:sz="10" w:color="0D3F88"/>
              <w:left w:val="single" w:sz="10" w:color="0D3F88"/>
              <w:bottom w:val="single" w:sz="10" w:color="0D3F88"/>
              <w:right w:val="single" w:sz="10" w:color="0D3F88"/>
              <w:insideH w:val="single" w:sz="10" w:color="0D3F88"/>
              <w:insideV w:val="single" w:sz="10" w:color="0D3F8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INSTRUKCJA</w:t>
            </w:r>
            <w:r>
              <w:rPr>
                <w:color w:val="0D1830"/>
                <w:sz w:val="18"/>
              </w:rPr>
              <w:br/>
              <w:t>Wypełnij czytelnie. Podpis musi złożyć osoba wskazana w danym formularzu. Podpisane dokumenty przekaż Organizatorowi w biurze zawodów. Nie wgrywaj skanów do systemu.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Nazwa klubu / szkółki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Imię i nazwisko zgłaszającego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Funkcja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Telefon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E-mail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Kod zgłoszenia (jeśli nadany)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pPr>
        <w:spacing w:after="40"/>
        <w:ind w:left="173" w:hanging="173"/>
      </w:pPr>
      <w:r>
        <w:rPr>
          <w:b/>
        </w:rPr>
        <w:t xml:space="preserve">□ </w:t>
      </w:r>
      <w:r>
        <w:t>Potwierdzam umocowanie do dokonania zgłoszenia w imieniu klubu oraz prawdziwość danych organizacyjnych.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Potwierdzam, że dla każdego zawodnika pozyskano podpisane oświadczenie rodzica/opiekuna prawnego, a ich zakres odpowiada danym i zgodom wpisanym w systemie.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Zobowiązuję się nie zaznaczać zgody wizerunkowej w imieniu rodzica bez odpowiedniego umocowania.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Zobowiązuję się aktualizować listę trenerów/opiekunów i informować Organizatora o zmianach lub nieobecności zawodników.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Akceptuję Regulamin ŻLS 2026/2027 i zapoznałem/am się z informacją o przetwarzaniu danych.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Miejscowość i data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Czytelny podpis osoby zgłaszającej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r>
        <w:br w:type="page"/>
      </w:r>
    </w:p>
    <w:p>
      <w:pPr>
        <w:jc w:val="left"/>
      </w:pPr>
      <w:r>
        <w:rPr>
          <w:b/>
          <w:color w:val="F5A800"/>
          <w:sz w:val="20"/>
        </w:rPr>
        <w:t>ZAŁĄCZNIK C</w:t>
      </w:r>
    </w:p>
    <w:p>
      <w:pPr>
        <w:pStyle w:val="Title"/>
      </w:pPr>
      <w:r>
        <w:t>Zgoda na wykorzystanie wizerunku i głosu dziecka</w:t>
      </w:r>
    </w:p>
    <w:p>
      <w:pPr>
        <w:pStyle w:val="Subtitle"/>
      </w:pPr>
      <w:r>
        <w:t>Zgoda dobrowolna. Podpisuje wyłącznie rodzic/opiekun prawny. Dla każdego pola zaznacz TAK albo NIE. Brak zgody nie wyklucza udziału w Lidze.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EEF4FB"/>
            <w:tcBorders>
              <w:top w:val="single" w:sz="10" w:color="0D3F88"/>
              <w:left w:val="single" w:sz="10" w:color="0D3F88"/>
              <w:bottom w:val="single" w:sz="10" w:color="0D3F88"/>
              <w:right w:val="single" w:sz="10" w:color="0D3F88"/>
              <w:insideH w:val="single" w:sz="10" w:color="0D3F88"/>
              <w:insideV w:val="single" w:sz="10" w:color="0D3F8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INSTRUKCJA</w:t>
            </w:r>
            <w:r>
              <w:rPr>
                <w:color w:val="0D1830"/>
                <w:sz w:val="18"/>
              </w:rPr>
              <w:br/>
              <w:t>Wypełnij czytelnie. Podpis musi złożyć osoba wskazana w danym formularzu. Podpisane dokumenty przekaż Organizatorowi w biurze zawodów. Nie wgrywaj skanów do systemu.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Imię i nazwisko zawodnika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9951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Imię i nazwisko rodzica / opiekuna prawnego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317"/>
        <w:gridCol w:w="3317"/>
        <w:gridCol w:w="3317"/>
      </w:tblGrid>
      <w:tr>
        <w:tc>
          <w:tcPr>
            <w:tcW w:type="dxa" w:w="7560"/>
            <w:shd w:fill="061632"/>
            <w:tcBorders>
              <w:top w:val="single" w:sz="6" w:color="061632"/>
              <w:left w:val="single" w:sz="6" w:color="061632"/>
              <w:bottom w:val="single" w:sz="6" w:color="061632"/>
              <w:right w:val="single" w:sz="6" w:color="061632"/>
              <w:insideH w:val="single" w:sz="6" w:color="061632"/>
              <w:insideV w:val="single" w:sz="6" w:color="061632"/>
            </w:tcBorders>
          </w:tcPr>
          <w:p>
            <w:r>
              <w:rPr>
                <w:b/>
                <w:color w:val="FFFFFF"/>
              </w:rPr>
              <w:t>ZAKRES</w:t>
            </w:r>
          </w:p>
        </w:tc>
        <w:tc>
          <w:tcPr>
            <w:tcW w:type="dxa" w:w="1037"/>
            <w:shd w:fill="061632"/>
            <w:tcBorders>
              <w:top w:val="single" w:sz="6" w:color="061632"/>
              <w:left w:val="single" w:sz="6" w:color="061632"/>
              <w:bottom w:val="single" w:sz="6" w:color="061632"/>
              <w:right w:val="single" w:sz="6" w:color="061632"/>
              <w:insideH w:val="single" w:sz="6" w:color="061632"/>
              <w:insideV w:val="single" w:sz="6" w:color="061632"/>
            </w:tcBorders>
          </w:tcPr>
          <w:p>
            <w:r>
              <w:rPr>
                <w:b/>
                <w:color w:val="FFFFFF"/>
              </w:rPr>
              <w:t>TAK</w:t>
            </w:r>
          </w:p>
        </w:tc>
        <w:tc>
          <w:tcPr>
            <w:tcW w:type="dxa" w:w="1037"/>
            <w:shd w:fill="061632"/>
            <w:tcBorders>
              <w:top w:val="single" w:sz="6" w:color="061632"/>
              <w:left w:val="single" w:sz="6" w:color="061632"/>
              <w:bottom w:val="single" w:sz="6" w:color="061632"/>
              <w:right w:val="single" w:sz="6" w:color="061632"/>
              <w:insideH w:val="single" w:sz="6" w:color="061632"/>
              <w:insideV w:val="single" w:sz="6" w:color="061632"/>
            </w:tcBorders>
          </w:tcPr>
          <w:p>
            <w:r>
              <w:rPr>
                <w:b/>
                <w:color w:val="FFFFFF"/>
              </w:rPr>
              <w:t>NIE</w:t>
            </w:r>
          </w:p>
        </w:tc>
      </w:tr>
      <w:tr>
        <w:tc>
          <w:tcPr>
            <w:tcW w:type="dxa" w:w="756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Zdjęcie profilowe na stronie ŻLS i w publicznej karcie zawodnika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756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Zdjęcia i krótkie nagrania z turniejów na stronie Organizatora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756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Publikacja w mediach społecznościowych Organizatora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756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Ujęcie i głos w transmisjach Facebook LIVE z sektorów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7560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t>Materiały informacyjne i promocyjne przyszłych edycji ŻLS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1037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t>□</w:t>
            </w:r>
          </w:p>
        </w:tc>
      </w:tr>
    </w:tbl>
    <w:p>
      <w:pPr>
        <w:pStyle w:val="BodyText"/>
        <w:spacing w:after="100"/>
      </w:pPr>
      <w:r>
        <w:t>Udzielam zgody nieodpłatnie, na czas realizacji wskazanych celów. Mogę ją wycofać na przyszłość, kontaktując się z biuro@pspz.pl. Przyjmuję do wiadomości informacje z rozdziałów 11–12, w tym dotyczące serwisów społecznościowych.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Miejscowość i data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Czytelny podpis rodzica / opiekuna prawnego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r>
        <w:br w:type="page"/>
      </w:r>
    </w:p>
    <w:p>
      <w:pPr>
        <w:jc w:val="left"/>
      </w:pPr>
      <w:r>
        <w:rPr>
          <w:b/>
          <w:color w:val="F5A800"/>
          <w:sz w:val="20"/>
        </w:rPr>
        <w:t>ZAŁĄCZNIK D — DLA KAŻDEJ OSOBY PRZY BOISKU</w:t>
      </w:r>
    </w:p>
    <w:p>
      <w:pPr>
        <w:pStyle w:val="Title"/>
      </w:pPr>
      <w:r>
        <w:t>Oświadczenie trenera / opiekuna / przedstawiciela klubu</w:t>
      </w:r>
    </w:p>
    <w:p>
      <w:pPr>
        <w:pStyle w:val="Subtitle"/>
      </w:pPr>
      <w:r>
        <w:t>Wypełnia każda dorosła osoba wpisana na listę dostępu do strefy boisk.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EEF4FB"/>
            <w:tcBorders>
              <w:top w:val="single" w:sz="10" w:color="0D3F88"/>
              <w:left w:val="single" w:sz="10" w:color="0D3F88"/>
              <w:bottom w:val="single" w:sz="10" w:color="0D3F88"/>
              <w:right w:val="single" w:sz="10" w:color="0D3F88"/>
              <w:insideH w:val="single" w:sz="10" w:color="0D3F88"/>
              <w:insideV w:val="single" w:sz="10" w:color="0D3F8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INSTRUKCJA</w:t>
            </w:r>
            <w:r>
              <w:rPr>
                <w:color w:val="0D1830"/>
                <w:sz w:val="18"/>
              </w:rPr>
              <w:br/>
              <w:t>Wypełnij czytelnie. Podpis musi złożyć osoba wskazana w danym formularzu. Podpisane dokumenty przekaż Organizatorowi w biurze zawodów. Nie wgrywaj skanów do systemu.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Imię i nazwisko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Funkcja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Klub / zgłoszenie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Telefon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E-mail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</w:tcPr>
          <w:p/>
        </w:tc>
      </w:tr>
    </w:tbl>
    <w:p>
      <w:pPr>
        <w:spacing w:after="40"/>
        <w:ind w:left="173" w:hanging="173"/>
      </w:pPr>
      <w:r>
        <w:rPr>
          <w:b/>
        </w:rPr>
        <w:t xml:space="preserve">□ </w:t>
      </w:r>
      <w:r>
        <w:t>Zapoznałem/am się z regulaminem i zobowiązuję się przestrzegać poleceń Organizatora, sędziów i obsługi hali.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Będę przebywać przy zawodniku wyłącznie w zakresie wynikającym z mojej roli i nie będę utrudniać prowadzenia meczów.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Zobowiązuję się do przestrzegania Standardów Ochrony Małoletnich Organizatora oraz zasad bezpiecznych relacji z dziećmi.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Przyjmuję do wiadomości, że wejście wymaga weryfikacji tożsamości, a Organizator może odmówić dostępu osobie niewpisanej lub naruszającej zasady.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Zapoznałem/am się z informacją o przetwarzaniu danych z rozdziału 11.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Miejscowość i data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Czytelny podpis osoby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r>
        <w:br w:type="page"/>
      </w:r>
    </w:p>
    <w:p>
      <w:pPr>
        <w:jc w:val="left"/>
      </w:pPr>
      <w:r>
        <w:rPr>
          <w:b/>
          <w:color w:val="F5A800"/>
          <w:sz w:val="20"/>
        </w:rPr>
        <w:t>ZAŁĄCZNIK E</w:t>
      </w:r>
    </w:p>
    <w:p>
      <w:pPr>
        <w:pStyle w:val="Title"/>
      </w:pPr>
      <w:r>
        <w:t>Lista dokumentów przekazywanych przez zgłaszającego</w:t>
      </w:r>
    </w:p>
    <w:p>
      <w:pPr>
        <w:pStyle w:val="Subtitle"/>
      </w:pPr>
      <w:r>
        <w:t>Lista kontrolna przekazywana razem z dokumentami papierowymi w biurze zawodów.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EEF4FB"/>
            <w:tcBorders>
              <w:top w:val="single" w:sz="10" w:color="0D3F88"/>
              <w:left w:val="single" w:sz="10" w:color="0D3F88"/>
              <w:bottom w:val="single" w:sz="10" w:color="0D3F88"/>
              <w:right w:val="single" w:sz="10" w:color="0D3F88"/>
              <w:insideH w:val="single" w:sz="10" w:color="0D3F88"/>
              <w:insideV w:val="single" w:sz="10" w:color="0D3F88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INSTRUKCJA</w:t>
            </w:r>
            <w:r>
              <w:rPr>
                <w:color w:val="0D1830"/>
                <w:sz w:val="18"/>
              </w:rPr>
              <w:br/>
              <w:t>Wypełnij czytelnie. Podpis musi złożyć osoba wskazana w danym formularzu. Podpisane dokumenty przekaż Organizatorowi w biurze zawodów. Nie wgrywaj skanów do systemu.</w:t>
            </w:r>
          </w:p>
        </w:tc>
      </w:tr>
    </w:tbl>
    <w:p>
      <w:pPr>
        <w:spacing w:after="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Nazwa klubu / zgłoszenie indywidualne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Kod zgłoszenia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Liczba zawodników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Imię i nazwisko zgłaszającego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pPr>
        <w:spacing w:after="40"/>
        <w:ind w:left="173" w:hanging="173"/>
      </w:pPr>
      <w:r>
        <w:rPr>
          <w:b/>
        </w:rPr>
        <w:t xml:space="preserve">□ </w:t>
      </w:r>
      <w:r>
        <w:t>Załącznik A dla każdego zawodnika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Załącznik B — oświadczenie zgłaszającego (jeżeli konto klubowe)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Załącznik C dla każdego zawodnika — z zaznaczonym TAK/NIE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Załącznik D dla każdej osoby dopuszczonej do strefy boisk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Wszystkie strony są czytelne, kompletne i podpisane</w:t>
      </w:r>
    </w:p>
    <w:p>
      <w:pPr>
        <w:spacing w:after="40"/>
        <w:ind w:left="173" w:hanging="173"/>
      </w:pPr>
      <w:r>
        <w:rPr>
          <w:b/>
        </w:rPr>
        <w:t xml:space="preserve">□ </w:t>
      </w:r>
      <w:r>
        <w:t>Komplet dokumentów zostanie przekazany w biurze zawodów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Miejscowość i data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  <w:tc>
          <w:tcPr>
            <w:tcW w:type="dxa" w:w="4975"/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  <w:insideH w:val="single" w:sz="6" w:color="DCE3EE"/>
              <w:insideV w:val="single" w:sz="6" w:color="DCE3EE"/>
            </w:tcBorders>
            <w:tcMar>
              <w:top w:w="130" w:type="dxa"/>
              <w:start w:w="120" w:type="dxa"/>
              <w:bottom w:w="150" w:type="dxa"/>
              <w:end w:w="120" w:type="dxa"/>
            </w:tcMar>
          </w:tcPr>
          <w:p>
            <w:r>
              <w:rPr>
                <w:b/>
              </w:rPr>
              <w:t>Podpis zgłaszającego</w:t>
              <w:br/>
            </w:r>
            <w:r>
              <w:rPr>
                <w:color w:val="68748B"/>
              </w:rPr>
              <w:t>................................................................................................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75"/>
        <w:gridCol w:w="4975"/>
      </w:tblGrid>
      <w:tr>
        <w:tc>
          <w:tcPr>
            <w:tcW w:type="dxa" w:w="1037"/>
            <w:shd w:fill="F5A800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061632"/>
                <w:sz w:val="26"/>
              </w:rPr>
              <w:t>Ź</w:t>
            </w:r>
          </w:p>
        </w:tc>
        <w:tc>
          <w:tcPr>
            <w:tcW w:type="dxa" w:w="8784"/>
            <w:shd w:fill="061632"/>
            <w:tcBorders>
              <w:top w:val="single" w:sz="0" w:color="061632"/>
              <w:left w:val="single" w:sz="0" w:color="061632"/>
              <w:bottom w:val="single" w:sz="0" w:color="061632"/>
              <w:right w:val="single" w:sz="0" w:color="061632"/>
              <w:insideH w:val="single" w:sz="0" w:color="061632"/>
              <w:insideV w:val="single" w:sz="0" w:color="061632"/>
            </w:tcBorders>
            <w:tcMar>
              <w:top w:w="12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rPr>
                <w:b/>
                <w:color w:val="FFFFFF"/>
                <w:sz w:val="28"/>
              </w:rPr>
              <w:t>Źródła prawne i materiały odniesienia</w:t>
            </w:r>
          </w:p>
        </w:tc>
      </w:tr>
    </w:tbl>
    <w:p>
      <w:pPr>
        <w:spacing w:after="0"/>
      </w:pPr>
    </w:p>
    <w:p>
      <w:pPr>
        <w:pStyle w:val="ListBullet"/>
        <w:spacing w:after="40"/>
      </w:pPr>
      <w:r>
        <w:t>Rozporządzenie Parlamentu Europejskiego i Rady (UE) 2016/679 (RODO), w szczególności art. 5, 6, 9, 12–14, 21 i 22: https://eur-lex.europa.eu/legal-content/PL/TXT/?uri=CELEX:32016R0679</w:t>
      </w:r>
    </w:p>
    <w:p>
      <w:pPr>
        <w:pStyle w:val="ListBullet"/>
        <w:spacing w:after="40"/>
      </w:pPr>
      <w:r>
        <w:t>Ustawa z 4 lutego 1994 r. o prawie autorskim i prawach pokrewnych, art. 81: https://isap.sejm.gov.pl/isap.nsf/DocDetails.xsp?id=WDU19940240083</w:t>
      </w:r>
    </w:p>
    <w:p>
      <w:pPr>
        <w:pStyle w:val="ListBullet"/>
        <w:spacing w:after="40"/>
      </w:pPr>
      <w:r>
        <w:t>Urząd Ochrony Danych Osobowych — materiały o wizerunku dzieci: https://uodo.gov.pl/pl/138/3720 oraz https://uodo.gov.pl/pl/138/3215</w:t>
      </w:r>
    </w:p>
    <w:p>
      <w:pPr>
        <w:pStyle w:val="ListBullet"/>
        <w:spacing w:after="40"/>
      </w:pPr>
      <w:r>
        <w:t>UODO — materiały dotyczące wizerunku dzieci w klubach sportowych: https://uodo.gov.pl/pl/138/3312 i https://uodo.gov.pl/pl/138/3693</w:t>
      </w:r>
    </w:p>
    <w:p>
      <w:pPr>
        <w:pStyle w:val="ListBullet"/>
        <w:spacing w:after="40"/>
      </w:pPr>
      <w:r>
        <w:t>Ministerstwo Sprawiedliwości — Standardy Ochrony Małoletnich, wytyczne dla organizacji sportowych: https://www.gov.pl/web/sprawiedliwosc/standardy-ochrony-maloletnich---wytyczne</w:t>
      </w:r>
    </w:p>
    <w:p>
      <w:pPr>
        <w:pStyle w:val="BodyText"/>
        <w:spacing w:after="100"/>
      </w:pPr>
      <w:r>
        <w:t>Przy opracowaniu struktury sportowej przeanalizowano również przekazane przez Organizatora przykładowe regulaminy minisiatkówki i singli. Niniejszy tekst jest autorskim dokumentem ŻLS i nie stanowi kopii materiałów referencyjnych.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951"/>
      </w:tblGrid>
      <w:tr>
        <w:tc>
          <w:tcPr>
            <w:tcW w:type="dxa" w:w="9951"/>
            <w:shd w:fill="FFF5D6"/>
            <w:tcBorders>
              <w:top w:val="single" w:sz="10" w:color="F5A800"/>
              <w:left w:val="single" w:sz="10" w:color="F5A800"/>
              <w:bottom w:val="single" w:sz="10" w:color="F5A800"/>
              <w:right w:val="single" w:sz="10" w:color="F5A800"/>
              <w:insideH w:val="single" w:sz="10" w:color="F5A800"/>
              <w:insideV w:val="single" w:sz="10" w:color="F5A800"/>
            </w:tcBorders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D3F88"/>
                <w:sz w:val="18"/>
              </w:rPr>
              <w:t>PRZEGLĄD PRZED PUBLIKACJĄ</w:t>
            </w:r>
            <w:r>
              <w:rPr>
                <w:color w:val="0D1830"/>
                <w:sz w:val="18"/>
              </w:rPr>
              <w:br/>
              <w:t>Organizator powinien uzupełnić brakujące dane formalne, jeżeli posiada inne oficjalne dane kontaktowe lub wyznaczonego inspektora ochrony danych, opublikować pełne Standardy Ochrony Małoletnich oraz sprawdzić dokument z prawnikiem przed rozpoczęciem zapisów.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9" w:h="16834"/>
      <w:pgMar w:top="1210" w:right="979" w:bottom="893" w:left="979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8748B"/>
        <w:sz w:val="15"/>
      </w:rPr>
      <w:t>Klub Sportowy Projekt Siatkówka Plażowa Żyrardów  ·  biuro@pspz.pl  ·  511 534 411</w:t>
    </w:r>
  </w:p>
  <w:p>
    <w:pPr>
      <w:jc w:val="center"/>
    </w:pPr>
    <w:r>
      <w:rPr>
        <w:b/>
        <w:color w:val="0D3F88"/>
        <w:sz w:val="15"/>
      </w:rPr>
      <w:t xml:space="preserve">STRONA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975"/>
      <w:gridCol w:w="4975"/>
    </w:tblGrid>
    <w:tr>
      <w:tc>
        <w:tcPr>
          <w:tcW w:type="dxa" w:w="6480"/>
          <w:tcBorders>
            <w:top w:val="single" w:sz="8" w:color="F5A800"/>
            <w:left w:val="single" w:sz="8" w:color="F5A800"/>
            <w:bottom w:val="single" w:sz="8" w:color="F5A800"/>
            <w:right w:val="single" w:sz="8" w:color="F5A800"/>
            <w:insideH w:val="single" w:sz="8" w:color="F5A800"/>
            <w:insideV w:val="single" w:sz="8" w:color="F5A800"/>
          </w:tcBorders>
        </w:tcPr>
        <w:p>
          <w:r>
            <w:rPr>
              <w:b/>
              <w:color w:val="0D3F88"/>
              <w:sz w:val="15"/>
            </w:rPr>
            <w:t>ŻLS 2026/2027  ·  REGULAMIN I PAKIET ZGÓD</w:t>
          </w:r>
        </w:p>
      </w:tc>
      <w:tc>
        <w:tcPr>
          <w:tcW w:type="dxa" w:w="3470"/>
          <w:tcBorders>
            <w:top w:val="single" w:sz="8" w:color="F5A800"/>
            <w:left w:val="single" w:sz="8" w:color="F5A800"/>
            <w:bottom w:val="single" w:sz="8" w:color="F5A800"/>
            <w:right w:val="single" w:sz="8" w:color="F5A800"/>
            <w:insideH w:val="single" w:sz="8" w:color="F5A800"/>
            <w:insideV w:val="single" w:sz="8" w:color="F5A800"/>
          </w:tcBorders>
        </w:tcPr>
        <w:p>
          <w:pPr>
            <w:jc w:val="right"/>
          </w:pPr>
          <w:r>
            <w:rPr>
              <w:b/>
              <w:color w:val="0D3F88"/>
              <w:sz w:val="15"/>
            </w:rPr>
            <w:t>WERSJA 1.1 · 20.08.2026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0D18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6163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D3F8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4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61632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40"/>
    </w:pPr>
    <w:rPr>
      <w:rFonts w:asciiTheme="majorHAnsi" w:eastAsiaTheme="majorEastAsia" w:hAnsiTheme="majorHAnsi" w:cstheme="majorBidi" w:ascii="Arial" w:hAnsi="Arial"/>
      <w:i/>
      <w:iCs/>
      <w:color w:val="68748B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  <w:color w:val="0D183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i pakiet zgód Żyrardowskiej Ligi Singli 2026/2027</dc:title>
  <dc:subject>Regulamin rozgrywek, klauzula informacyjna i formularze do podpisu</dc:subject>
  <dc:creator>Klub Sportowy Projekt Siatkówka Plażowa Żyrardów</dc:creator>
  <cp:keywords>ŻLS, regulamin, siatkówka, zgody, wizerunek, RODO, małoletni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